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E209" w14:textId="5987FA1C" w:rsidR="000A54CF" w:rsidRPr="00197BE2" w:rsidRDefault="000A54CF" w:rsidP="00197BE2">
      <w:pPr>
        <w:pStyle w:val="Title"/>
        <w:rPr>
          <w:rFonts w:cs="Arial"/>
        </w:rPr>
      </w:pPr>
      <w:r w:rsidRPr="00197BE2">
        <w:rPr>
          <w:rFonts w:cs="Arial"/>
        </w:rPr>
        <w:t>Takiwātanga Resource Project</w:t>
      </w:r>
    </w:p>
    <w:p w14:paraId="2F1B5568" w14:textId="77777777" w:rsidR="00197BE2" w:rsidRPr="00197BE2" w:rsidRDefault="00197BE2" w:rsidP="00197BE2">
      <w:pPr>
        <w:pStyle w:val="Subtitle"/>
      </w:pPr>
      <w:r w:rsidRPr="00197BE2">
        <w:t>Altogether Autism</w:t>
      </w:r>
    </w:p>
    <w:p w14:paraId="67EDF6A0" w14:textId="49F9477A" w:rsidR="00197BE2" w:rsidRDefault="00197BE2" w:rsidP="009E3738">
      <w:pPr>
        <w:pStyle w:val="Subtitle"/>
      </w:pPr>
      <w:proofErr w:type="spellStart"/>
      <w:r w:rsidRPr="00197BE2">
        <w:t>Kanorau</w:t>
      </w:r>
      <w:proofErr w:type="spellEnd"/>
      <w:r w:rsidRPr="00197BE2">
        <w:t xml:space="preserve"> </w:t>
      </w:r>
      <w:proofErr w:type="spellStart"/>
      <w:r w:rsidRPr="00197BE2">
        <w:t>Takiwātanga</w:t>
      </w:r>
      <w:proofErr w:type="spellEnd"/>
      <w:r w:rsidRPr="00197BE2">
        <w:t xml:space="preserve"> Consultants</w:t>
      </w:r>
    </w:p>
    <w:p w14:paraId="2E38710C" w14:textId="77777777" w:rsidR="009E3738" w:rsidRPr="009E3738" w:rsidRDefault="009E3738" w:rsidP="009E3738"/>
    <w:p w14:paraId="2C73153D" w14:textId="4CC9E5DB" w:rsidR="000A54CF" w:rsidRPr="009E3738" w:rsidRDefault="000A54CF">
      <w:pPr>
        <w:rPr>
          <w:rStyle w:val="SubtleEmphasis"/>
        </w:rPr>
      </w:pPr>
      <w:r w:rsidRPr="009E3738">
        <w:rPr>
          <w:rStyle w:val="SubtleEmphasis"/>
        </w:rPr>
        <w:t>Providing mana-enhancing resources r</w:t>
      </w:r>
      <w:r w:rsidR="00197BE2" w:rsidRPr="009E3738">
        <w:rPr>
          <w:rStyle w:val="SubtleEmphasis"/>
        </w:rPr>
        <w:t>e</w:t>
      </w:r>
      <w:r w:rsidRPr="009E3738">
        <w:rPr>
          <w:rStyle w:val="SubtleEmphasis"/>
        </w:rPr>
        <w:t>l</w:t>
      </w:r>
      <w:r w:rsidR="00197BE2" w:rsidRPr="009E3738">
        <w:rPr>
          <w:rStyle w:val="SubtleEmphasis"/>
        </w:rPr>
        <w:t>a</w:t>
      </w:r>
      <w:r w:rsidRPr="009E3738">
        <w:rPr>
          <w:rStyle w:val="SubtleEmphasis"/>
        </w:rPr>
        <w:t xml:space="preserve">ted to </w:t>
      </w:r>
      <w:proofErr w:type="spellStart"/>
      <w:proofErr w:type="gramStart"/>
      <w:r w:rsidRPr="009E3738">
        <w:rPr>
          <w:rStyle w:val="SubtleEmphasis"/>
        </w:rPr>
        <w:t>takiwātanga</w:t>
      </w:r>
      <w:proofErr w:type="spellEnd"/>
      <w:proofErr w:type="gramEnd"/>
    </w:p>
    <w:p w14:paraId="775B53C7" w14:textId="05A9E87E" w:rsidR="00197BE2" w:rsidRPr="00197BE2" w:rsidRDefault="000A54CF" w:rsidP="00197BE2">
      <w:pPr>
        <w:pStyle w:val="Heading1"/>
        <w:rPr>
          <w:rFonts w:cs="Arial"/>
        </w:rPr>
      </w:pPr>
      <w:r w:rsidRPr="00197BE2">
        <w:rPr>
          <w:rFonts w:cs="Arial"/>
        </w:rPr>
        <w:t>What is it?</w:t>
      </w:r>
    </w:p>
    <w:p w14:paraId="1DCD4F69" w14:textId="2713436E" w:rsidR="00197BE2" w:rsidRPr="00197BE2" w:rsidRDefault="00197BE2" w:rsidP="00197BE2">
      <w:r w:rsidRPr="00197BE2">
        <w:t>Altogether Autism and Kanorau are working together to develop and provide culturally appropriate Takiwātanga (Autism) resources for the community, whānau, hapū and iwi.</w:t>
      </w:r>
    </w:p>
    <w:p w14:paraId="6AFCEEDC" w14:textId="636707C4" w:rsidR="000A54CF" w:rsidRPr="00197BE2" w:rsidRDefault="000A54CF" w:rsidP="000A54CF">
      <w:pPr>
        <w:pStyle w:val="Heading1"/>
        <w:rPr>
          <w:rFonts w:cs="Arial"/>
        </w:rPr>
      </w:pPr>
      <w:r w:rsidRPr="00197BE2">
        <w:rPr>
          <w:rFonts w:cs="Arial"/>
        </w:rPr>
        <w:t>We aim to:</w:t>
      </w:r>
    </w:p>
    <w:p w14:paraId="305FB9C1" w14:textId="77777777" w:rsidR="000A54CF" w:rsidRPr="00197BE2" w:rsidRDefault="000A54CF" w:rsidP="000A54CF">
      <w:pPr>
        <w:pStyle w:val="ListParagraph"/>
        <w:numPr>
          <w:ilvl w:val="0"/>
          <w:numId w:val="1"/>
        </w:numPr>
        <w:rPr>
          <w:rFonts w:ascii="Arial" w:hAnsi="Arial" w:cs="Arial"/>
          <w:sz w:val="24"/>
          <w:szCs w:val="24"/>
        </w:rPr>
      </w:pPr>
      <w:r w:rsidRPr="00197BE2">
        <w:rPr>
          <w:rFonts w:ascii="Arial" w:hAnsi="Arial" w:cs="Arial"/>
          <w:sz w:val="24"/>
          <w:szCs w:val="24"/>
        </w:rPr>
        <w:t xml:space="preserve">Provide credible and up to date information to whānau Māori around Takiwātanga. </w:t>
      </w:r>
    </w:p>
    <w:p w14:paraId="6365E5AC" w14:textId="77777777" w:rsidR="000A54CF" w:rsidRPr="00197BE2" w:rsidRDefault="000A54CF" w:rsidP="000A54CF">
      <w:pPr>
        <w:pStyle w:val="ListParagraph"/>
        <w:numPr>
          <w:ilvl w:val="0"/>
          <w:numId w:val="1"/>
        </w:numPr>
        <w:rPr>
          <w:rFonts w:ascii="Arial" w:hAnsi="Arial" w:cs="Arial"/>
          <w:sz w:val="24"/>
          <w:szCs w:val="24"/>
        </w:rPr>
      </w:pPr>
      <w:r w:rsidRPr="00197BE2">
        <w:rPr>
          <w:rFonts w:ascii="Arial" w:hAnsi="Arial" w:cs="Arial"/>
          <w:sz w:val="24"/>
          <w:szCs w:val="24"/>
        </w:rPr>
        <w:t xml:space="preserve">Invite open feedback, reflection and discussion to amplify and extend the voices of whānau Māori to express their understanding of Takiwātanga. </w:t>
      </w:r>
    </w:p>
    <w:p w14:paraId="5728D90A" w14:textId="77777777" w:rsidR="000A54CF" w:rsidRPr="00197BE2" w:rsidRDefault="000A54CF" w:rsidP="000A54CF">
      <w:pPr>
        <w:pStyle w:val="ListParagraph"/>
        <w:numPr>
          <w:ilvl w:val="0"/>
          <w:numId w:val="1"/>
        </w:numPr>
        <w:rPr>
          <w:rFonts w:ascii="Arial" w:hAnsi="Arial" w:cs="Arial"/>
          <w:sz w:val="24"/>
          <w:szCs w:val="24"/>
        </w:rPr>
      </w:pPr>
      <w:r w:rsidRPr="00197BE2">
        <w:rPr>
          <w:rFonts w:ascii="Arial" w:hAnsi="Arial" w:cs="Arial"/>
          <w:sz w:val="24"/>
          <w:szCs w:val="24"/>
        </w:rPr>
        <w:t xml:space="preserve">Create free learning resources to develop relevant information and share knowledge through a Te Ao Māori lens on Takiwātanga. </w:t>
      </w:r>
    </w:p>
    <w:p w14:paraId="551B4181" w14:textId="77777777" w:rsidR="000A54CF" w:rsidRPr="00197BE2" w:rsidRDefault="000A54CF" w:rsidP="000A54CF">
      <w:pPr>
        <w:pStyle w:val="ListParagraph"/>
        <w:numPr>
          <w:ilvl w:val="0"/>
          <w:numId w:val="1"/>
        </w:numPr>
        <w:rPr>
          <w:rFonts w:ascii="Arial" w:hAnsi="Arial" w:cs="Arial"/>
          <w:sz w:val="24"/>
          <w:szCs w:val="24"/>
        </w:rPr>
      </w:pPr>
      <w:r w:rsidRPr="00197BE2">
        <w:rPr>
          <w:rFonts w:ascii="Arial" w:hAnsi="Arial" w:cs="Arial"/>
          <w:sz w:val="24"/>
          <w:szCs w:val="24"/>
        </w:rPr>
        <w:t xml:space="preserve">Create resources that can be used by Tāngata Whaitakiwātanga, whānau and professionals who engage and support Tāngata Whaitakiwātanga and their whānau. </w:t>
      </w:r>
    </w:p>
    <w:p w14:paraId="16462501" w14:textId="64E06E1F" w:rsidR="000A54CF" w:rsidRPr="00197BE2" w:rsidRDefault="000A54CF" w:rsidP="000A54CF">
      <w:pPr>
        <w:pStyle w:val="Heading1"/>
        <w:rPr>
          <w:rFonts w:cs="Arial"/>
        </w:rPr>
      </w:pPr>
      <w:r w:rsidRPr="00197BE2">
        <w:rPr>
          <w:rFonts w:cs="Arial"/>
        </w:rPr>
        <w:t>Participation</w:t>
      </w:r>
    </w:p>
    <w:p w14:paraId="06103A4E" w14:textId="258562BA" w:rsidR="000A54CF" w:rsidRPr="00197BE2" w:rsidRDefault="000A54CF" w:rsidP="000A54CF">
      <w:pPr>
        <w:pStyle w:val="Heading2"/>
        <w:rPr>
          <w:rFonts w:ascii="Arial" w:hAnsi="Arial" w:cs="Arial"/>
        </w:rPr>
      </w:pPr>
      <w:r w:rsidRPr="00197BE2">
        <w:rPr>
          <w:rFonts w:ascii="Arial" w:hAnsi="Arial" w:cs="Arial"/>
        </w:rPr>
        <w:t>Who are we looking for?</w:t>
      </w:r>
    </w:p>
    <w:p w14:paraId="4E8616F8" w14:textId="77777777" w:rsidR="000A54CF" w:rsidRPr="00197BE2" w:rsidRDefault="000A54CF" w:rsidP="000A54CF">
      <w:pPr>
        <w:pStyle w:val="ListParagraph"/>
        <w:numPr>
          <w:ilvl w:val="0"/>
          <w:numId w:val="2"/>
        </w:numPr>
        <w:ind w:left="723"/>
        <w:rPr>
          <w:rFonts w:ascii="Arial" w:hAnsi="Arial" w:cs="Arial"/>
          <w:sz w:val="24"/>
          <w:szCs w:val="24"/>
        </w:rPr>
      </w:pPr>
      <w:r w:rsidRPr="00197BE2">
        <w:rPr>
          <w:rFonts w:ascii="Arial" w:hAnsi="Arial" w:cs="Arial"/>
          <w:sz w:val="24"/>
          <w:szCs w:val="24"/>
        </w:rPr>
        <w:t>Tāngata Whaitakiwātanga</w:t>
      </w:r>
    </w:p>
    <w:p w14:paraId="092BFC77" w14:textId="77777777" w:rsidR="000A54CF" w:rsidRPr="00197BE2" w:rsidRDefault="000A54CF" w:rsidP="000A54CF">
      <w:pPr>
        <w:pStyle w:val="ListParagraph"/>
        <w:numPr>
          <w:ilvl w:val="0"/>
          <w:numId w:val="2"/>
        </w:numPr>
        <w:ind w:left="723"/>
        <w:rPr>
          <w:rFonts w:ascii="Arial" w:hAnsi="Arial" w:cs="Arial"/>
          <w:sz w:val="24"/>
          <w:szCs w:val="24"/>
        </w:rPr>
      </w:pPr>
      <w:r w:rsidRPr="00197BE2">
        <w:rPr>
          <w:rFonts w:ascii="Arial" w:hAnsi="Arial" w:cs="Arial"/>
          <w:sz w:val="24"/>
          <w:szCs w:val="24"/>
        </w:rPr>
        <w:t>Whānau members supporting and caring for a Tangata Whaitakiwātanga.</w:t>
      </w:r>
    </w:p>
    <w:p w14:paraId="778128EF" w14:textId="77777777" w:rsidR="000A54CF" w:rsidRPr="00197BE2" w:rsidRDefault="000A54CF" w:rsidP="000A54CF">
      <w:pPr>
        <w:pStyle w:val="ListParagraph"/>
        <w:numPr>
          <w:ilvl w:val="0"/>
          <w:numId w:val="2"/>
        </w:numPr>
        <w:ind w:left="723"/>
        <w:rPr>
          <w:rFonts w:ascii="Arial" w:hAnsi="Arial" w:cs="Arial"/>
          <w:sz w:val="24"/>
          <w:szCs w:val="24"/>
        </w:rPr>
      </w:pPr>
      <w:r w:rsidRPr="00197BE2">
        <w:rPr>
          <w:rFonts w:ascii="Arial" w:hAnsi="Arial" w:cs="Arial"/>
          <w:sz w:val="24"/>
          <w:szCs w:val="24"/>
        </w:rPr>
        <w:t xml:space="preserve">Kaumātua experts in kōrero tuku iho, pūrakau and tikanga on disability matters. </w:t>
      </w:r>
    </w:p>
    <w:p w14:paraId="310C5282" w14:textId="77777777" w:rsidR="000A54CF" w:rsidRPr="00197BE2" w:rsidRDefault="000A54CF" w:rsidP="000A54CF">
      <w:pPr>
        <w:pStyle w:val="ListParagraph"/>
        <w:numPr>
          <w:ilvl w:val="0"/>
          <w:numId w:val="2"/>
        </w:numPr>
        <w:ind w:left="723"/>
        <w:rPr>
          <w:rFonts w:ascii="Arial" w:hAnsi="Arial" w:cs="Arial"/>
          <w:sz w:val="24"/>
          <w:szCs w:val="24"/>
        </w:rPr>
      </w:pPr>
      <w:r w:rsidRPr="00197BE2">
        <w:rPr>
          <w:rFonts w:ascii="Arial" w:hAnsi="Arial" w:cs="Arial"/>
          <w:sz w:val="24"/>
          <w:szCs w:val="24"/>
        </w:rPr>
        <w:t>Māori professionals who work with and support Tāngata Whaitakiwātanga.</w:t>
      </w:r>
    </w:p>
    <w:p w14:paraId="40C61E77" w14:textId="77777777" w:rsidR="000A54CF" w:rsidRPr="00197BE2" w:rsidRDefault="000A54CF" w:rsidP="000A54CF">
      <w:pPr>
        <w:pStyle w:val="ListParagraph"/>
        <w:numPr>
          <w:ilvl w:val="0"/>
          <w:numId w:val="2"/>
        </w:numPr>
        <w:ind w:left="723"/>
        <w:rPr>
          <w:rFonts w:ascii="Arial" w:hAnsi="Arial" w:cs="Arial"/>
          <w:sz w:val="24"/>
          <w:szCs w:val="24"/>
        </w:rPr>
      </w:pPr>
      <w:r w:rsidRPr="00197BE2">
        <w:rPr>
          <w:rFonts w:ascii="Arial" w:hAnsi="Arial" w:cs="Arial"/>
          <w:sz w:val="24"/>
          <w:szCs w:val="24"/>
        </w:rPr>
        <w:t>People who are interested in sharing their knowledge and experience to help build resources to amplify the voices of lived experience and counteract narratives that can be harmful to whānau Māori.</w:t>
      </w:r>
    </w:p>
    <w:p w14:paraId="4BB3DF30" w14:textId="639B1813" w:rsidR="000A54CF" w:rsidRPr="00197BE2" w:rsidRDefault="000A54CF" w:rsidP="000A54CF">
      <w:pPr>
        <w:pStyle w:val="Heading2"/>
        <w:rPr>
          <w:rFonts w:ascii="Arial" w:hAnsi="Arial" w:cs="Arial"/>
        </w:rPr>
      </w:pPr>
      <w:r w:rsidRPr="00197BE2">
        <w:rPr>
          <w:rFonts w:ascii="Arial" w:hAnsi="Arial" w:cs="Arial"/>
        </w:rPr>
        <w:t>Multiple ways to be involved</w:t>
      </w:r>
    </w:p>
    <w:p w14:paraId="50502D5C" w14:textId="77777777" w:rsidR="000A54CF" w:rsidRPr="00197BE2" w:rsidRDefault="000A54CF" w:rsidP="000A54CF">
      <w:r w:rsidRPr="00197BE2">
        <w:t>You can contribute to this mahi by:</w:t>
      </w:r>
    </w:p>
    <w:p w14:paraId="2EE8F7C4" w14:textId="77777777" w:rsidR="000A54CF" w:rsidRPr="00197BE2" w:rsidRDefault="000A54CF" w:rsidP="000A54CF">
      <w:pPr>
        <w:pStyle w:val="ListParagraph"/>
        <w:numPr>
          <w:ilvl w:val="0"/>
          <w:numId w:val="3"/>
        </w:numPr>
        <w:rPr>
          <w:rFonts w:ascii="Arial" w:hAnsi="Arial" w:cs="Arial"/>
          <w:sz w:val="24"/>
          <w:szCs w:val="24"/>
        </w:rPr>
      </w:pPr>
      <w:r w:rsidRPr="00197BE2">
        <w:rPr>
          <w:rFonts w:ascii="Arial" w:hAnsi="Arial" w:cs="Arial"/>
          <w:sz w:val="24"/>
          <w:szCs w:val="24"/>
        </w:rPr>
        <w:t>Completing our online survey</w:t>
      </w:r>
    </w:p>
    <w:p w14:paraId="3A75EFC6" w14:textId="77777777" w:rsidR="000A54CF" w:rsidRPr="00197BE2" w:rsidRDefault="000A54CF" w:rsidP="000A54CF">
      <w:pPr>
        <w:pStyle w:val="ListParagraph"/>
        <w:numPr>
          <w:ilvl w:val="0"/>
          <w:numId w:val="3"/>
        </w:numPr>
        <w:rPr>
          <w:rFonts w:ascii="Arial" w:hAnsi="Arial" w:cs="Arial"/>
          <w:sz w:val="24"/>
          <w:szCs w:val="24"/>
        </w:rPr>
      </w:pPr>
      <w:r w:rsidRPr="00197BE2">
        <w:rPr>
          <w:rFonts w:ascii="Arial" w:hAnsi="Arial" w:cs="Arial"/>
          <w:sz w:val="24"/>
          <w:szCs w:val="24"/>
        </w:rPr>
        <w:t>Attending face to face marae-based wānanga</w:t>
      </w:r>
    </w:p>
    <w:p w14:paraId="597C430A" w14:textId="77777777" w:rsidR="000A54CF" w:rsidRPr="00197BE2" w:rsidRDefault="000A54CF" w:rsidP="000A54CF">
      <w:pPr>
        <w:pStyle w:val="ListParagraph"/>
        <w:numPr>
          <w:ilvl w:val="0"/>
          <w:numId w:val="3"/>
        </w:numPr>
        <w:rPr>
          <w:rFonts w:ascii="Arial" w:hAnsi="Arial" w:cs="Arial"/>
          <w:sz w:val="24"/>
          <w:szCs w:val="24"/>
        </w:rPr>
      </w:pPr>
      <w:r w:rsidRPr="00197BE2">
        <w:rPr>
          <w:rFonts w:ascii="Arial" w:hAnsi="Arial" w:cs="Arial"/>
          <w:sz w:val="24"/>
          <w:szCs w:val="24"/>
        </w:rPr>
        <w:t>Attending online wānanga</w:t>
      </w:r>
    </w:p>
    <w:p w14:paraId="5A74DD07" w14:textId="349CC8B3" w:rsidR="000A54CF" w:rsidRPr="00197BE2" w:rsidRDefault="000A54CF" w:rsidP="000A54CF">
      <w:pPr>
        <w:pStyle w:val="Heading2"/>
        <w:rPr>
          <w:rFonts w:ascii="Arial" w:hAnsi="Arial" w:cs="Arial"/>
        </w:rPr>
      </w:pPr>
      <w:r w:rsidRPr="00197BE2">
        <w:rPr>
          <w:rFonts w:ascii="Arial" w:hAnsi="Arial" w:cs="Arial"/>
        </w:rPr>
        <w:t>Wānanga will focus on:</w:t>
      </w:r>
    </w:p>
    <w:p w14:paraId="73D27A38" w14:textId="77777777"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t>Whakawhānaungatanga</w:t>
      </w:r>
    </w:p>
    <w:p w14:paraId="6CA7A024" w14:textId="77777777"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t>Gathering kōrero and insights</w:t>
      </w:r>
    </w:p>
    <w:p w14:paraId="75B77132" w14:textId="77777777"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t>Common narratives around takiwātanga</w:t>
      </w:r>
    </w:p>
    <w:p w14:paraId="197E8F91" w14:textId="77777777"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lastRenderedPageBreak/>
        <w:t>Barriers within Te Ao Māori</w:t>
      </w:r>
    </w:p>
    <w:p w14:paraId="27565FA8" w14:textId="77777777"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t>Identifying the culturally unmet needs</w:t>
      </w:r>
    </w:p>
    <w:p w14:paraId="3E3EA9AF" w14:textId="5A980423" w:rsidR="000A54CF" w:rsidRPr="00197BE2" w:rsidRDefault="000A54CF" w:rsidP="000A54CF">
      <w:pPr>
        <w:pStyle w:val="ListParagraph"/>
        <w:numPr>
          <w:ilvl w:val="0"/>
          <w:numId w:val="4"/>
        </w:numPr>
        <w:rPr>
          <w:rFonts w:ascii="Arial" w:hAnsi="Arial" w:cs="Arial"/>
          <w:sz w:val="24"/>
          <w:szCs w:val="24"/>
        </w:rPr>
      </w:pPr>
      <w:r w:rsidRPr="00197BE2">
        <w:rPr>
          <w:rFonts w:ascii="Arial" w:hAnsi="Arial" w:cs="Arial"/>
          <w:sz w:val="24"/>
          <w:szCs w:val="24"/>
        </w:rPr>
        <w:t>Identifying what resources are needed</w:t>
      </w:r>
    </w:p>
    <w:p w14:paraId="796E6B6D" w14:textId="06C4139A" w:rsidR="000A54CF" w:rsidRPr="00197BE2" w:rsidRDefault="000A54CF" w:rsidP="000A54CF">
      <w:pPr>
        <w:pStyle w:val="Heading1"/>
        <w:rPr>
          <w:rFonts w:cs="Arial"/>
        </w:rPr>
      </w:pPr>
      <w:r w:rsidRPr="00197BE2">
        <w:rPr>
          <w:rFonts w:cs="Arial"/>
        </w:rPr>
        <w:t>Our why</w:t>
      </w:r>
    </w:p>
    <w:p w14:paraId="04C000FF" w14:textId="1F378ACF" w:rsidR="000A54CF" w:rsidRPr="00197BE2" w:rsidRDefault="000A54CF" w:rsidP="000A54CF">
      <w:r w:rsidRPr="00197BE2">
        <w:t>“Kia mau ki ngā kōrero tuku iho” - Hold fast to the knowledge that is passed down from generation to generation.</w:t>
      </w:r>
    </w:p>
    <w:p w14:paraId="53250636" w14:textId="7D6AE47D" w:rsidR="000A54CF" w:rsidRPr="00197BE2" w:rsidRDefault="000A54CF" w:rsidP="000A54CF">
      <w:pPr>
        <w:pStyle w:val="Heading2"/>
        <w:rPr>
          <w:rFonts w:ascii="Arial" w:hAnsi="Arial" w:cs="Arial"/>
        </w:rPr>
      </w:pPr>
      <w:r w:rsidRPr="00197BE2">
        <w:rPr>
          <w:rFonts w:ascii="Arial" w:hAnsi="Arial" w:cs="Arial"/>
        </w:rPr>
        <w:t xml:space="preserve">Supporting tāngata whaitakiwātanga </w:t>
      </w:r>
    </w:p>
    <w:p w14:paraId="2A804DDA" w14:textId="12B30BCB" w:rsidR="000A54CF" w:rsidRPr="00197BE2" w:rsidRDefault="000A54CF" w:rsidP="000A54CF">
      <w:r w:rsidRPr="00197BE2">
        <w:t>The wānanga and resources aim to allow the voice of Tāngata Whaitakiwātanga to be heard and shared within Māori communities, providing people with information on the support they can receive, and allowing them to benefit from the lived experiences of other Tāngata Whaitakiwātanga.</w:t>
      </w:r>
    </w:p>
    <w:p w14:paraId="46471850" w14:textId="0EBDAA6E" w:rsidR="000A54CF" w:rsidRPr="00197BE2" w:rsidRDefault="000A54CF" w:rsidP="000A54CF">
      <w:pPr>
        <w:pStyle w:val="Heading2"/>
        <w:rPr>
          <w:rFonts w:ascii="Arial" w:hAnsi="Arial" w:cs="Arial"/>
        </w:rPr>
      </w:pPr>
      <w:r w:rsidRPr="00197BE2">
        <w:rPr>
          <w:rFonts w:ascii="Arial" w:hAnsi="Arial" w:cs="Arial"/>
        </w:rPr>
        <w:t>Supporting whānau</w:t>
      </w:r>
    </w:p>
    <w:p w14:paraId="3B8B0B6D" w14:textId="7E1910DD" w:rsidR="000A54CF" w:rsidRPr="00197BE2" w:rsidRDefault="000A54CF" w:rsidP="000A54CF">
      <w:r w:rsidRPr="00197BE2">
        <w:t>The whānau based delivery model allows people to learn in a way that is appropriate to them and provides them with a resource they can share with their communities, developed on a co-development model. Reducing stigma and isolation and providing a community network opportunity to gain support and connection.</w:t>
      </w:r>
    </w:p>
    <w:p w14:paraId="64C01E95" w14:textId="72C34775" w:rsidR="000A54CF" w:rsidRPr="00197BE2" w:rsidRDefault="000A54CF" w:rsidP="000A54CF">
      <w:pPr>
        <w:pStyle w:val="Heading2"/>
        <w:rPr>
          <w:rFonts w:ascii="Arial" w:hAnsi="Arial" w:cs="Arial"/>
        </w:rPr>
      </w:pPr>
      <w:r w:rsidRPr="00197BE2">
        <w:rPr>
          <w:rFonts w:ascii="Arial" w:hAnsi="Arial" w:cs="Arial"/>
        </w:rPr>
        <w:t>Fostering whanaungatanga</w:t>
      </w:r>
    </w:p>
    <w:p w14:paraId="3A083CB6" w14:textId="7633607C" w:rsidR="000A54CF" w:rsidRPr="00197BE2" w:rsidRDefault="000A54CF" w:rsidP="000A54CF">
      <w:r w:rsidRPr="00197BE2">
        <w:t>The nature of wānanga is highly relational and underpinned by tikanga  Māori such as whanaungatanga, whakapapa, kotahitanga and aroha.</w:t>
      </w:r>
    </w:p>
    <w:p w14:paraId="578EF740" w14:textId="5F58A1C0" w:rsidR="000A54CF" w:rsidRPr="00197BE2" w:rsidRDefault="000A54CF" w:rsidP="000A54CF">
      <w:pPr>
        <w:pStyle w:val="Heading2"/>
        <w:rPr>
          <w:rFonts w:ascii="Arial" w:hAnsi="Arial" w:cs="Arial"/>
        </w:rPr>
      </w:pPr>
      <w:r w:rsidRPr="00197BE2">
        <w:rPr>
          <w:rFonts w:ascii="Arial" w:hAnsi="Arial" w:cs="Arial"/>
        </w:rPr>
        <w:t>Our approach</w:t>
      </w:r>
    </w:p>
    <w:p w14:paraId="10C2C4DE" w14:textId="4BBC871E" w:rsidR="000A54CF" w:rsidRPr="00197BE2" w:rsidRDefault="000A54CF" w:rsidP="000A54CF">
      <w:r w:rsidRPr="00197BE2">
        <w:t>Our approach and delivery are built on a Te Ao Māori first worldview, to meet the needs of Māori participants and whānau and incorporating practices that respect and honour the cultural identity of the whānau by working with Māori Takiwātanga experts and bringing tikanga expertise alongside all activities.</w:t>
      </w:r>
    </w:p>
    <w:p w14:paraId="7EA7689C" w14:textId="16A18A20" w:rsidR="000A54CF" w:rsidRPr="00197BE2" w:rsidRDefault="000A54CF" w:rsidP="000A54CF">
      <w:pPr>
        <w:pStyle w:val="Heading1"/>
        <w:rPr>
          <w:rFonts w:cs="Arial"/>
        </w:rPr>
      </w:pPr>
      <w:r w:rsidRPr="00197BE2">
        <w:rPr>
          <w:rFonts w:cs="Arial"/>
        </w:rPr>
        <w:t>Outcomes</w:t>
      </w:r>
    </w:p>
    <w:p w14:paraId="0A86AB62" w14:textId="2DD71F98" w:rsidR="000A54CF" w:rsidRPr="00197BE2" w:rsidRDefault="000A54CF" w:rsidP="000A54CF">
      <w:pPr>
        <w:pStyle w:val="Heading2"/>
        <w:rPr>
          <w:rFonts w:ascii="Arial" w:hAnsi="Arial" w:cs="Arial"/>
        </w:rPr>
      </w:pPr>
      <w:r w:rsidRPr="00197BE2">
        <w:rPr>
          <w:rFonts w:ascii="Arial" w:hAnsi="Arial" w:cs="Arial"/>
        </w:rPr>
        <w:t>Free takiwātanga resources</w:t>
      </w:r>
    </w:p>
    <w:p w14:paraId="060FABB3" w14:textId="77777777" w:rsidR="000A54CF" w:rsidRPr="00197BE2" w:rsidRDefault="000A54CF" w:rsidP="00197BE2">
      <w:pPr>
        <w:spacing w:after="0"/>
      </w:pPr>
      <w:r w:rsidRPr="00197BE2">
        <w:t>•</w:t>
      </w:r>
      <w:r w:rsidRPr="00197BE2">
        <w:tab/>
        <w:t>Mana-enhancing resources in both Te Reo Māori and English</w:t>
      </w:r>
    </w:p>
    <w:p w14:paraId="223AA308" w14:textId="77777777" w:rsidR="000A54CF" w:rsidRPr="00197BE2" w:rsidRDefault="000A54CF" w:rsidP="00197BE2">
      <w:pPr>
        <w:spacing w:after="0"/>
      </w:pPr>
      <w:r w:rsidRPr="00197BE2">
        <w:t>•</w:t>
      </w:r>
      <w:r w:rsidRPr="00197BE2">
        <w:tab/>
        <w:t>Available in multiple, accessible formats</w:t>
      </w:r>
    </w:p>
    <w:p w14:paraId="3E8D3BCE" w14:textId="77777777" w:rsidR="000A54CF" w:rsidRPr="00197BE2" w:rsidRDefault="000A54CF" w:rsidP="00197BE2">
      <w:pPr>
        <w:spacing w:after="0"/>
      </w:pPr>
      <w:r w:rsidRPr="00197BE2">
        <w:t>•</w:t>
      </w:r>
      <w:r w:rsidRPr="00197BE2">
        <w:tab/>
        <w:t>Informed by lived-experience and underpinned within Te Ao</w:t>
      </w:r>
    </w:p>
    <w:p w14:paraId="3001B885" w14:textId="4B3C15C4" w:rsidR="000A54CF" w:rsidRPr="00197BE2" w:rsidRDefault="000A54CF" w:rsidP="00197BE2">
      <w:r w:rsidRPr="00197BE2">
        <w:t>•</w:t>
      </w:r>
      <w:r w:rsidRPr="00197BE2">
        <w:tab/>
        <w:t>Accessible on both the Altogether Autism and Kanorau websites</w:t>
      </w:r>
    </w:p>
    <w:p w14:paraId="1272697B" w14:textId="60B16E3E" w:rsidR="000A54CF" w:rsidRPr="00197BE2" w:rsidRDefault="000A54CF" w:rsidP="000A54CF">
      <w:pPr>
        <w:pStyle w:val="Heading2"/>
        <w:rPr>
          <w:rFonts w:ascii="Arial" w:hAnsi="Arial" w:cs="Arial"/>
        </w:rPr>
      </w:pPr>
      <w:r w:rsidRPr="00197BE2">
        <w:rPr>
          <w:rFonts w:ascii="Arial" w:hAnsi="Arial" w:cs="Arial"/>
        </w:rPr>
        <w:t>Whanaungatanga</w:t>
      </w:r>
    </w:p>
    <w:p w14:paraId="14B3C9B2" w14:textId="77777777" w:rsidR="000A54CF" w:rsidRPr="00197BE2" w:rsidRDefault="000A54CF" w:rsidP="00197BE2">
      <w:pPr>
        <w:spacing w:after="0"/>
      </w:pPr>
      <w:r w:rsidRPr="00197BE2">
        <w:t>•</w:t>
      </w:r>
      <w:r w:rsidRPr="00197BE2">
        <w:tab/>
        <w:t xml:space="preserve">Building and extending existing support networks with Tāngata Whaitakiwātanga, whānau Māori and professionals working within Te Ao Māori. </w:t>
      </w:r>
    </w:p>
    <w:p w14:paraId="36DAF545" w14:textId="504D7327" w:rsidR="000A54CF" w:rsidRPr="00197BE2" w:rsidRDefault="000A54CF" w:rsidP="00197BE2">
      <w:r w:rsidRPr="00197BE2">
        <w:t>•</w:t>
      </w:r>
      <w:r w:rsidRPr="00197BE2">
        <w:tab/>
        <w:t>Empowering whānau to realise their potential and grow confidence to engage with the health, disability and educational systems.</w:t>
      </w:r>
    </w:p>
    <w:p w14:paraId="649C0493" w14:textId="4AF69F0D" w:rsidR="000A54CF" w:rsidRPr="00197BE2" w:rsidRDefault="000A54CF" w:rsidP="000A54CF">
      <w:pPr>
        <w:pStyle w:val="Heading1"/>
        <w:rPr>
          <w:rFonts w:cs="Arial"/>
        </w:rPr>
      </w:pPr>
      <w:r w:rsidRPr="00197BE2">
        <w:rPr>
          <w:rFonts w:cs="Arial"/>
        </w:rPr>
        <w:lastRenderedPageBreak/>
        <w:t>Who is leading this mahi?</w:t>
      </w:r>
    </w:p>
    <w:p w14:paraId="78168A61" w14:textId="77777777" w:rsidR="000A54CF" w:rsidRPr="00197BE2" w:rsidRDefault="000A54CF" w:rsidP="000A54CF">
      <w:r w:rsidRPr="00197BE2">
        <w:t>This project is supported by Te Pou funding through Your Way | Kia Roha (Altogether Autism) and Kanorau Consultancy.</w:t>
      </w:r>
    </w:p>
    <w:p w14:paraId="324073F1" w14:textId="13C7B436" w:rsidR="000A54CF" w:rsidRPr="00197BE2" w:rsidRDefault="000A54CF" w:rsidP="000A54CF">
      <w:r w:rsidRPr="00197BE2">
        <w:t>It is being co-led by:</w:t>
      </w:r>
    </w:p>
    <w:p w14:paraId="15EBA132" w14:textId="636B5671" w:rsidR="000A54CF" w:rsidRPr="00197BE2" w:rsidRDefault="000A54CF" w:rsidP="000A54CF">
      <w:pPr>
        <w:pStyle w:val="Heading2"/>
        <w:rPr>
          <w:rFonts w:ascii="Arial" w:hAnsi="Arial" w:cs="Arial"/>
        </w:rPr>
      </w:pPr>
      <w:r w:rsidRPr="00197BE2">
        <w:rPr>
          <w:rFonts w:ascii="Arial" w:hAnsi="Arial" w:cs="Arial"/>
        </w:rPr>
        <w:t>Jessica Hita (Ngāpuhi, Ngāti Kahu)</w:t>
      </w:r>
    </w:p>
    <w:p w14:paraId="13F3E6C1" w14:textId="5E2D5743" w:rsidR="000A54CF" w:rsidRPr="00197BE2" w:rsidRDefault="000A54CF" w:rsidP="000A54CF">
      <w:r w:rsidRPr="00197BE2">
        <w:t>Jessica, on behalf of Kanorau Takiwātanga Consultants is a Māmā to a taonga takiwātanga, a te Titiri lawyer and a strong advocate for tāngata whaikaha Māori in the disability space. Jessica is a Director of Kanorau, a kaupapa that provides Māori Autism support, information and programs to enable taonga takiwātanga and their whānau to lead good lives and to educate professionals who support taonga takiwātanga to grow their knowledge and understanding of takiwātanga from a Te Ao Māori perspective.</w:t>
      </w:r>
    </w:p>
    <w:p w14:paraId="5A4C954A" w14:textId="6AD93DA8" w:rsidR="000A54CF" w:rsidRPr="00197BE2" w:rsidRDefault="000A54CF" w:rsidP="000A54CF">
      <w:pPr>
        <w:pStyle w:val="Heading2"/>
        <w:rPr>
          <w:rFonts w:ascii="Arial" w:hAnsi="Arial" w:cs="Arial"/>
        </w:rPr>
      </w:pPr>
      <w:r w:rsidRPr="00197BE2">
        <w:rPr>
          <w:rFonts w:ascii="Arial" w:hAnsi="Arial" w:cs="Arial"/>
        </w:rPr>
        <w:t>Jamie-Leigh Timoti (Ngai Tai)</w:t>
      </w:r>
    </w:p>
    <w:p w14:paraId="6C3C0D8B" w14:textId="4D353450" w:rsidR="000A54CF" w:rsidRPr="00197BE2" w:rsidRDefault="000A54CF" w:rsidP="000A54CF">
      <w:r w:rsidRPr="00197BE2">
        <w:t>Jamie-Leigh on behalf of Altogether Autism is an experienced community facilitator with over five years’ experience in autism information and education. She is a māmā to neurodivergent children and has lived experience of disability at a professional, personal, whānau and community level. Jamie-Leigh worked on the release of He Karu, He Taringa and is experienced in delivering reflective practice sessions based on content and context.</w:t>
      </w:r>
      <w:r w:rsidR="00197BE2" w:rsidRPr="00197BE2">
        <w:t xml:space="preserve"> </w:t>
      </w:r>
    </w:p>
    <w:p w14:paraId="7AE334CF" w14:textId="5354BB5F" w:rsidR="000A54CF" w:rsidRPr="00197BE2" w:rsidRDefault="000A54CF" w:rsidP="000A54CF">
      <w:pPr>
        <w:pStyle w:val="Heading2"/>
        <w:rPr>
          <w:rFonts w:ascii="Arial" w:hAnsi="Arial" w:cs="Arial"/>
        </w:rPr>
      </w:pPr>
      <w:r w:rsidRPr="00197BE2">
        <w:rPr>
          <w:rFonts w:ascii="Arial" w:hAnsi="Arial" w:cs="Arial"/>
        </w:rPr>
        <w:t>Contact</w:t>
      </w:r>
    </w:p>
    <w:p w14:paraId="0914FF52" w14:textId="77777777" w:rsidR="000A54CF" w:rsidRPr="00197BE2" w:rsidRDefault="000A54CF" w:rsidP="000A54CF">
      <w:r w:rsidRPr="00197BE2">
        <w:t>For further information about this project, contact either Jessica or Jamie-Leigh by email:</w:t>
      </w:r>
    </w:p>
    <w:p w14:paraId="05939B2C" w14:textId="77777777" w:rsidR="000A54CF" w:rsidRPr="00197BE2" w:rsidRDefault="000A54CF" w:rsidP="000A54CF">
      <w:pPr>
        <w:rPr>
          <w:rStyle w:val="Hyperlink"/>
        </w:rPr>
      </w:pPr>
      <w:r w:rsidRPr="00197BE2">
        <w:t xml:space="preserve">Jessica Hita - </w:t>
      </w:r>
      <w:r w:rsidRPr="00197BE2">
        <w:rPr>
          <w:rStyle w:val="Hyperlink"/>
        </w:rPr>
        <w:t>admin@kanorau.org</w:t>
      </w:r>
    </w:p>
    <w:p w14:paraId="7D32182E" w14:textId="38FA285D" w:rsidR="000A54CF" w:rsidRPr="00197BE2" w:rsidRDefault="000A54CF" w:rsidP="000A54CF">
      <w:pPr>
        <w:rPr>
          <w:rStyle w:val="Hyperlink"/>
        </w:rPr>
      </w:pPr>
      <w:r w:rsidRPr="00197BE2">
        <w:t xml:space="preserve">Jamie-Leigh Timoti - </w:t>
      </w:r>
      <w:hyperlink r:id="rId5" w:history="1">
        <w:r w:rsidRPr="00197BE2">
          <w:rPr>
            <w:rStyle w:val="Hyperlink"/>
          </w:rPr>
          <w:t>jamie-leigh.timoti@altogetherautism.org.nz</w:t>
        </w:r>
      </w:hyperlink>
    </w:p>
    <w:p w14:paraId="712E215B" w14:textId="0D24C0C0" w:rsidR="000A54CF" w:rsidRPr="00197BE2" w:rsidRDefault="00197BE2" w:rsidP="00197BE2">
      <w:pPr>
        <w:pStyle w:val="Heading1"/>
        <w:rPr>
          <w:rFonts w:cs="Arial"/>
        </w:rPr>
      </w:pPr>
      <w:r w:rsidRPr="00197BE2">
        <w:rPr>
          <w:rFonts w:cs="Arial"/>
        </w:rPr>
        <w:t>Kuputaka Glossary</w:t>
      </w:r>
    </w:p>
    <w:p w14:paraId="1853E8D1" w14:textId="77777777" w:rsidR="00197BE2" w:rsidRPr="00197BE2" w:rsidRDefault="00197BE2" w:rsidP="009E3738">
      <w:pPr>
        <w:ind w:left="720" w:hanging="720"/>
      </w:pPr>
      <w:r w:rsidRPr="00197BE2">
        <w:t>•</w:t>
      </w:r>
      <w:r w:rsidRPr="00197BE2">
        <w:tab/>
        <w:t>Aroha - Love, compassion, empathy</w:t>
      </w:r>
    </w:p>
    <w:p w14:paraId="661761A1" w14:textId="77777777" w:rsidR="00197BE2" w:rsidRPr="00197BE2" w:rsidRDefault="00197BE2" w:rsidP="009E3738">
      <w:pPr>
        <w:ind w:left="720" w:hanging="720"/>
      </w:pPr>
      <w:r w:rsidRPr="00197BE2">
        <w:t>•</w:t>
      </w:r>
      <w:r w:rsidRPr="00197BE2">
        <w:tab/>
        <w:t>Hapu - Subtribe</w:t>
      </w:r>
    </w:p>
    <w:p w14:paraId="2A09572C" w14:textId="77777777" w:rsidR="00197BE2" w:rsidRPr="00197BE2" w:rsidRDefault="00197BE2" w:rsidP="009E3738">
      <w:pPr>
        <w:ind w:left="720" w:hanging="720"/>
      </w:pPr>
      <w:r w:rsidRPr="00197BE2">
        <w:t>•</w:t>
      </w:r>
      <w:r w:rsidRPr="00197BE2">
        <w:tab/>
        <w:t>He Karu, He Taringa - Eyes and ears (referring to the short film) Iwi - Tribe</w:t>
      </w:r>
    </w:p>
    <w:p w14:paraId="43620C39" w14:textId="77777777" w:rsidR="00197BE2" w:rsidRPr="00197BE2" w:rsidRDefault="00197BE2" w:rsidP="009E3738">
      <w:pPr>
        <w:ind w:left="720" w:hanging="720"/>
      </w:pPr>
      <w:r w:rsidRPr="00197BE2">
        <w:t>•</w:t>
      </w:r>
      <w:r w:rsidRPr="00197BE2">
        <w:tab/>
        <w:t>Kanorau - Be diverse, diversity</w:t>
      </w:r>
    </w:p>
    <w:p w14:paraId="237BCD5C" w14:textId="77777777" w:rsidR="00197BE2" w:rsidRPr="00197BE2" w:rsidRDefault="00197BE2" w:rsidP="009E3738">
      <w:pPr>
        <w:ind w:left="720" w:hanging="720"/>
      </w:pPr>
      <w:r w:rsidRPr="00197BE2">
        <w:t>•</w:t>
      </w:r>
      <w:r w:rsidRPr="00197BE2">
        <w:tab/>
        <w:t>Kaumātua – Elders</w:t>
      </w:r>
    </w:p>
    <w:p w14:paraId="5F82166A" w14:textId="77777777" w:rsidR="00197BE2" w:rsidRPr="00197BE2" w:rsidRDefault="00197BE2" w:rsidP="009E3738">
      <w:pPr>
        <w:ind w:left="720" w:hanging="720"/>
      </w:pPr>
      <w:r w:rsidRPr="00197BE2">
        <w:t>•</w:t>
      </w:r>
      <w:r w:rsidRPr="00197BE2">
        <w:tab/>
        <w:t>Kaupapa - Topic</w:t>
      </w:r>
    </w:p>
    <w:p w14:paraId="1CA2D21A" w14:textId="77777777" w:rsidR="00197BE2" w:rsidRPr="00197BE2" w:rsidRDefault="00197BE2" w:rsidP="009E3738">
      <w:pPr>
        <w:ind w:left="720" w:hanging="720"/>
      </w:pPr>
      <w:r w:rsidRPr="00197BE2">
        <w:t>•</w:t>
      </w:r>
      <w:r w:rsidRPr="00197BE2">
        <w:tab/>
        <w:t>Kirikiriroa - Hamilton</w:t>
      </w:r>
    </w:p>
    <w:p w14:paraId="2D62F102" w14:textId="77777777" w:rsidR="00197BE2" w:rsidRPr="00197BE2" w:rsidRDefault="00197BE2" w:rsidP="009E3738">
      <w:pPr>
        <w:ind w:left="720" w:hanging="720"/>
      </w:pPr>
      <w:r w:rsidRPr="00197BE2">
        <w:t>•</w:t>
      </w:r>
      <w:r w:rsidRPr="00197BE2">
        <w:tab/>
        <w:t>Kōrero tuku iho - History, stories of the past, traditions, oral tradition</w:t>
      </w:r>
    </w:p>
    <w:p w14:paraId="47C4B118" w14:textId="77777777" w:rsidR="00197BE2" w:rsidRPr="00197BE2" w:rsidRDefault="00197BE2" w:rsidP="009E3738">
      <w:pPr>
        <w:ind w:left="720" w:hanging="720"/>
      </w:pPr>
      <w:r w:rsidRPr="00197BE2">
        <w:lastRenderedPageBreak/>
        <w:t>•</w:t>
      </w:r>
      <w:r w:rsidRPr="00197BE2">
        <w:tab/>
        <w:t>Kōtahitanga - Unity, collective action</w:t>
      </w:r>
    </w:p>
    <w:p w14:paraId="5FCAB79D" w14:textId="77777777" w:rsidR="00197BE2" w:rsidRPr="00197BE2" w:rsidRDefault="00197BE2" w:rsidP="009E3738">
      <w:pPr>
        <w:ind w:left="720" w:hanging="720"/>
      </w:pPr>
      <w:r w:rsidRPr="00197BE2">
        <w:t>•</w:t>
      </w:r>
      <w:r w:rsidRPr="00197BE2">
        <w:tab/>
        <w:t>Mahi - Work</w:t>
      </w:r>
    </w:p>
    <w:p w14:paraId="7EF2F053" w14:textId="77777777" w:rsidR="00197BE2" w:rsidRPr="00197BE2" w:rsidRDefault="00197BE2" w:rsidP="009E3738">
      <w:pPr>
        <w:ind w:left="720" w:hanging="720"/>
      </w:pPr>
      <w:r w:rsidRPr="00197BE2">
        <w:t>•</w:t>
      </w:r>
      <w:r w:rsidRPr="00197BE2">
        <w:tab/>
        <w:t>Māmā - Mother</w:t>
      </w:r>
    </w:p>
    <w:p w14:paraId="48FAAEBE" w14:textId="77777777" w:rsidR="00197BE2" w:rsidRPr="00197BE2" w:rsidRDefault="00197BE2" w:rsidP="009E3738">
      <w:pPr>
        <w:ind w:left="720" w:hanging="720"/>
      </w:pPr>
      <w:r w:rsidRPr="00197BE2">
        <w:t>•</w:t>
      </w:r>
      <w:r w:rsidRPr="00197BE2">
        <w:tab/>
        <w:t>Mana - Supernatural force in a person, place or object</w:t>
      </w:r>
    </w:p>
    <w:p w14:paraId="540E7BF9" w14:textId="77777777" w:rsidR="00197BE2" w:rsidRPr="00197BE2" w:rsidRDefault="00197BE2" w:rsidP="009E3738">
      <w:pPr>
        <w:ind w:left="720" w:hanging="720"/>
      </w:pPr>
      <w:r w:rsidRPr="00197BE2">
        <w:t>•</w:t>
      </w:r>
      <w:r w:rsidRPr="00197BE2">
        <w:tab/>
        <w:t>Pūrakau - Legend, myth</w:t>
      </w:r>
    </w:p>
    <w:p w14:paraId="4AB6EE33" w14:textId="77777777" w:rsidR="00197BE2" w:rsidRPr="00197BE2" w:rsidRDefault="00197BE2" w:rsidP="009E3738">
      <w:pPr>
        <w:ind w:left="720" w:hanging="720"/>
      </w:pPr>
      <w:r w:rsidRPr="00197BE2">
        <w:t>•</w:t>
      </w:r>
      <w:r w:rsidRPr="00197BE2">
        <w:tab/>
        <w:t>Takiwātanga - Autism</w:t>
      </w:r>
    </w:p>
    <w:p w14:paraId="66DD0632" w14:textId="77777777" w:rsidR="00197BE2" w:rsidRPr="00197BE2" w:rsidRDefault="00197BE2" w:rsidP="009E3738">
      <w:pPr>
        <w:ind w:left="720" w:hanging="720"/>
      </w:pPr>
      <w:r w:rsidRPr="00197BE2">
        <w:t>•</w:t>
      </w:r>
      <w:r w:rsidRPr="00197BE2">
        <w:tab/>
        <w:t>Tangata Whai Takiwātanga - Autistic person</w:t>
      </w:r>
    </w:p>
    <w:p w14:paraId="4843AD0A" w14:textId="77777777" w:rsidR="00197BE2" w:rsidRPr="00197BE2" w:rsidRDefault="00197BE2" w:rsidP="009E3738">
      <w:pPr>
        <w:ind w:left="720" w:hanging="720"/>
      </w:pPr>
      <w:r w:rsidRPr="00197BE2">
        <w:t>•</w:t>
      </w:r>
      <w:r w:rsidRPr="00197BE2">
        <w:tab/>
        <w:t>Tāngata Whai Takiwātanga - Autistic people</w:t>
      </w:r>
    </w:p>
    <w:p w14:paraId="675242A7" w14:textId="77777777" w:rsidR="00197BE2" w:rsidRPr="00197BE2" w:rsidRDefault="00197BE2" w:rsidP="009E3738">
      <w:pPr>
        <w:ind w:left="720" w:hanging="720"/>
      </w:pPr>
      <w:r w:rsidRPr="00197BE2">
        <w:t>•</w:t>
      </w:r>
      <w:r w:rsidRPr="00197BE2">
        <w:tab/>
        <w:t>Tangata Whaikaha Māori - Māori disabled person Taonga Takiwātanga - Autistic treasure (often used for describing an Autistic child) Te Ao Māori - Holistic worldview of Māori</w:t>
      </w:r>
    </w:p>
    <w:p w14:paraId="59D401B1" w14:textId="77777777" w:rsidR="00197BE2" w:rsidRPr="00197BE2" w:rsidRDefault="00197BE2" w:rsidP="009E3738">
      <w:pPr>
        <w:ind w:left="720" w:hanging="720"/>
      </w:pPr>
      <w:r w:rsidRPr="00197BE2">
        <w:t>•</w:t>
      </w:r>
      <w:r w:rsidRPr="00197BE2">
        <w:tab/>
        <w:t>Te Tai Rāwhiti - East Coast of New Zealand</w:t>
      </w:r>
    </w:p>
    <w:p w14:paraId="3551DB43" w14:textId="77777777" w:rsidR="00197BE2" w:rsidRPr="00197BE2" w:rsidRDefault="00197BE2" w:rsidP="009E3738">
      <w:pPr>
        <w:ind w:left="720" w:hanging="720"/>
      </w:pPr>
      <w:r w:rsidRPr="00197BE2">
        <w:t>•</w:t>
      </w:r>
      <w:r w:rsidRPr="00197BE2">
        <w:tab/>
        <w:t>Tikanga - Custom</w:t>
      </w:r>
    </w:p>
    <w:p w14:paraId="20556BC3" w14:textId="77777777" w:rsidR="00197BE2" w:rsidRPr="00197BE2" w:rsidRDefault="00197BE2" w:rsidP="009E3738">
      <w:pPr>
        <w:ind w:left="720" w:hanging="720"/>
      </w:pPr>
      <w:r w:rsidRPr="00197BE2">
        <w:t>•</w:t>
      </w:r>
      <w:r w:rsidRPr="00197BE2">
        <w:tab/>
        <w:t>Tiriti - Treaty</w:t>
      </w:r>
    </w:p>
    <w:p w14:paraId="0813EA31" w14:textId="77777777" w:rsidR="00197BE2" w:rsidRPr="00197BE2" w:rsidRDefault="00197BE2" w:rsidP="009E3738">
      <w:pPr>
        <w:ind w:left="720" w:hanging="720"/>
      </w:pPr>
      <w:r w:rsidRPr="00197BE2">
        <w:t>•</w:t>
      </w:r>
      <w:r w:rsidRPr="00197BE2">
        <w:tab/>
        <w:t>Wānanga - Seminar, conference, forum</w:t>
      </w:r>
    </w:p>
    <w:p w14:paraId="7F0BFED0" w14:textId="77777777" w:rsidR="00197BE2" w:rsidRPr="00197BE2" w:rsidRDefault="00197BE2" w:rsidP="009E3738">
      <w:pPr>
        <w:ind w:left="720" w:hanging="720"/>
      </w:pPr>
      <w:r w:rsidRPr="00197BE2">
        <w:t>•</w:t>
      </w:r>
      <w:r w:rsidRPr="00197BE2">
        <w:tab/>
        <w:t>Whakapapa - Genealogy, lineage, descent Whakawhanaungatanga - Process of establishing relationships</w:t>
      </w:r>
    </w:p>
    <w:p w14:paraId="0A3B676E" w14:textId="77777777" w:rsidR="00197BE2" w:rsidRPr="00197BE2" w:rsidRDefault="00197BE2" w:rsidP="009E3738">
      <w:pPr>
        <w:ind w:left="720" w:hanging="720"/>
      </w:pPr>
      <w:r w:rsidRPr="00197BE2">
        <w:t>•</w:t>
      </w:r>
      <w:r w:rsidRPr="00197BE2">
        <w:tab/>
        <w:t>Whānau - Families</w:t>
      </w:r>
    </w:p>
    <w:p w14:paraId="06772AD9" w14:textId="23FB8FCD" w:rsidR="00197BE2" w:rsidRPr="00197BE2" w:rsidRDefault="00197BE2" w:rsidP="009E3738">
      <w:pPr>
        <w:ind w:left="720" w:hanging="720"/>
      </w:pPr>
      <w:r w:rsidRPr="00197BE2">
        <w:t>•</w:t>
      </w:r>
      <w:r w:rsidRPr="00197BE2">
        <w:tab/>
        <w:t>Whānau Māori - Māori families</w:t>
      </w:r>
    </w:p>
    <w:p w14:paraId="576FEA01" w14:textId="54769E06" w:rsidR="000A54CF" w:rsidRPr="00197BE2" w:rsidRDefault="000A54CF" w:rsidP="000A54CF">
      <w:pPr>
        <w:pStyle w:val="Heading1"/>
        <w:rPr>
          <w:rStyle w:val="Hyperlink"/>
          <w:rFonts w:cs="Arial"/>
        </w:rPr>
      </w:pPr>
    </w:p>
    <w:sectPr w:rsidR="000A54CF" w:rsidRPr="00197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7BC"/>
    <w:multiLevelType w:val="hybridMultilevel"/>
    <w:tmpl w:val="CBC49FE8"/>
    <w:lvl w:ilvl="0" w:tplc="14090001">
      <w:start w:val="1"/>
      <w:numFmt w:val="bullet"/>
      <w:lvlText w:val=""/>
      <w:lvlJc w:val="left"/>
      <w:pPr>
        <w:ind w:left="730" w:hanging="360"/>
      </w:pPr>
      <w:rPr>
        <w:rFonts w:ascii="Symbol" w:hAnsi="Symbol" w:hint="default"/>
      </w:rPr>
    </w:lvl>
    <w:lvl w:ilvl="1" w:tplc="14090003" w:tentative="1">
      <w:start w:val="1"/>
      <w:numFmt w:val="bullet"/>
      <w:lvlText w:val="o"/>
      <w:lvlJc w:val="left"/>
      <w:pPr>
        <w:ind w:left="1450" w:hanging="360"/>
      </w:pPr>
      <w:rPr>
        <w:rFonts w:ascii="Courier New" w:hAnsi="Courier New" w:cs="Courier New" w:hint="default"/>
      </w:rPr>
    </w:lvl>
    <w:lvl w:ilvl="2" w:tplc="14090005" w:tentative="1">
      <w:start w:val="1"/>
      <w:numFmt w:val="bullet"/>
      <w:lvlText w:val=""/>
      <w:lvlJc w:val="left"/>
      <w:pPr>
        <w:ind w:left="2170" w:hanging="360"/>
      </w:pPr>
      <w:rPr>
        <w:rFonts w:ascii="Wingdings" w:hAnsi="Wingdings" w:hint="default"/>
      </w:rPr>
    </w:lvl>
    <w:lvl w:ilvl="3" w:tplc="14090001" w:tentative="1">
      <w:start w:val="1"/>
      <w:numFmt w:val="bullet"/>
      <w:lvlText w:val=""/>
      <w:lvlJc w:val="left"/>
      <w:pPr>
        <w:ind w:left="2890" w:hanging="360"/>
      </w:pPr>
      <w:rPr>
        <w:rFonts w:ascii="Symbol" w:hAnsi="Symbol" w:hint="default"/>
      </w:rPr>
    </w:lvl>
    <w:lvl w:ilvl="4" w:tplc="14090003" w:tentative="1">
      <w:start w:val="1"/>
      <w:numFmt w:val="bullet"/>
      <w:lvlText w:val="o"/>
      <w:lvlJc w:val="left"/>
      <w:pPr>
        <w:ind w:left="3610" w:hanging="360"/>
      </w:pPr>
      <w:rPr>
        <w:rFonts w:ascii="Courier New" w:hAnsi="Courier New" w:cs="Courier New" w:hint="default"/>
      </w:rPr>
    </w:lvl>
    <w:lvl w:ilvl="5" w:tplc="14090005" w:tentative="1">
      <w:start w:val="1"/>
      <w:numFmt w:val="bullet"/>
      <w:lvlText w:val=""/>
      <w:lvlJc w:val="left"/>
      <w:pPr>
        <w:ind w:left="4330" w:hanging="360"/>
      </w:pPr>
      <w:rPr>
        <w:rFonts w:ascii="Wingdings" w:hAnsi="Wingdings" w:hint="default"/>
      </w:rPr>
    </w:lvl>
    <w:lvl w:ilvl="6" w:tplc="14090001" w:tentative="1">
      <w:start w:val="1"/>
      <w:numFmt w:val="bullet"/>
      <w:lvlText w:val=""/>
      <w:lvlJc w:val="left"/>
      <w:pPr>
        <w:ind w:left="5050" w:hanging="360"/>
      </w:pPr>
      <w:rPr>
        <w:rFonts w:ascii="Symbol" w:hAnsi="Symbol" w:hint="default"/>
      </w:rPr>
    </w:lvl>
    <w:lvl w:ilvl="7" w:tplc="14090003" w:tentative="1">
      <w:start w:val="1"/>
      <w:numFmt w:val="bullet"/>
      <w:lvlText w:val="o"/>
      <w:lvlJc w:val="left"/>
      <w:pPr>
        <w:ind w:left="5770" w:hanging="360"/>
      </w:pPr>
      <w:rPr>
        <w:rFonts w:ascii="Courier New" w:hAnsi="Courier New" w:cs="Courier New" w:hint="default"/>
      </w:rPr>
    </w:lvl>
    <w:lvl w:ilvl="8" w:tplc="14090005" w:tentative="1">
      <w:start w:val="1"/>
      <w:numFmt w:val="bullet"/>
      <w:lvlText w:val=""/>
      <w:lvlJc w:val="left"/>
      <w:pPr>
        <w:ind w:left="6490" w:hanging="360"/>
      </w:pPr>
      <w:rPr>
        <w:rFonts w:ascii="Wingdings" w:hAnsi="Wingdings" w:hint="default"/>
      </w:rPr>
    </w:lvl>
  </w:abstractNum>
  <w:abstractNum w:abstractNumId="1" w15:restartNumberingAfterBreak="0">
    <w:nsid w:val="508D76B1"/>
    <w:multiLevelType w:val="hybridMultilevel"/>
    <w:tmpl w:val="7EF60AE8"/>
    <w:lvl w:ilvl="0" w:tplc="14090001">
      <w:start w:val="1"/>
      <w:numFmt w:val="bullet"/>
      <w:lvlText w:val=""/>
      <w:lvlJc w:val="left"/>
      <w:pPr>
        <w:ind w:left="1289" w:hanging="360"/>
      </w:pPr>
      <w:rPr>
        <w:rFonts w:ascii="Symbol" w:hAnsi="Symbol" w:hint="default"/>
      </w:rPr>
    </w:lvl>
    <w:lvl w:ilvl="1" w:tplc="14090003" w:tentative="1">
      <w:start w:val="1"/>
      <w:numFmt w:val="bullet"/>
      <w:lvlText w:val="o"/>
      <w:lvlJc w:val="left"/>
      <w:pPr>
        <w:ind w:left="2009" w:hanging="360"/>
      </w:pPr>
      <w:rPr>
        <w:rFonts w:ascii="Courier New" w:hAnsi="Courier New" w:cs="Courier New" w:hint="default"/>
      </w:rPr>
    </w:lvl>
    <w:lvl w:ilvl="2" w:tplc="14090005" w:tentative="1">
      <w:start w:val="1"/>
      <w:numFmt w:val="bullet"/>
      <w:lvlText w:val=""/>
      <w:lvlJc w:val="left"/>
      <w:pPr>
        <w:ind w:left="2729" w:hanging="360"/>
      </w:pPr>
      <w:rPr>
        <w:rFonts w:ascii="Wingdings" w:hAnsi="Wingdings" w:hint="default"/>
      </w:rPr>
    </w:lvl>
    <w:lvl w:ilvl="3" w:tplc="14090001" w:tentative="1">
      <w:start w:val="1"/>
      <w:numFmt w:val="bullet"/>
      <w:lvlText w:val=""/>
      <w:lvlJc w:val="left"/>
      <w:pPr>
        <w:ind w:left="3449" w:hanging="360"/>
      </w:pPr>
      <w:rPr>
        <w:rFonts w:ascii="Symbol" w:hAnsi="Symbol" w:hint="default"/>
      </w:rPr>
    </w:lvl>
    <w:lvl w:ilvl="4" w:tplc="14090003" w:tentative="1">
      <w:start w:val="1"/>
      <w:numFmt w:val="bullet"/>
      <w:lvlText w:val="o"/>
      <w:lvlJc w:val="left"/>
      <w:pPr>
        <w:ind w:left="4169" w:hanging="360"/>
      </w:pPr>
      <w:rPr>
        <w:rFonts w:ascii="Courier New" w:hAnsi="Courier New" w:cs="Courier New" w:hint="default"/>
      </w:rPr>
    </w:lvl>
    <w:lvl w:ilvl="5" w:tplc="14090005" w:tentative="1">
      <w:start w:val="1"/>
      <w:numFmt w:val="bullet"/>
      <w:lvlText w:val=""/>
      <w:lvlJc w:val="left"/>
      <w:pPr>
        <w:ind w:left="4889" w:hanging="360"/>
      </w:pPr>
      <w:rPr>
        <w:rFonts w:ascii="Wingdings" w:hAnsi="Wingdings" w:hint="default"/>
      </w:rPr>
    </w:lvl>
    <w:lvl w:ilvl="6" w:tplc="14090001" w:tentative="1">
      <w:start w:val="1"/>
      <w:numFmt w:val="bullet"/>
      <w:lvlText w:val=""/>
      <w:lvlJc w:val="left"/>
      <w:pPr>
        <w:ind w:left="5609" w:hanging="360"/>
      </w:pPr>
      <w:rPr>
        <w:rFonts w:ascii="Symbol" w:hAnsi="Symbol" w:hint="default"/>
      </w:rPr>
    </w:lvl>
    <w:lvl w:ilvl="7" w:tplc="14090003" w:tentative="1">
      <w:start w:val="1"/>
      <w:numFmt w:val="bullet"/>
      <w:lvlText w:val="o"/>
      <w:lvlJc w:val="left"/>
      <w:pPr>
        <w:ind w:left="6329" w:hanging="360"/>
      </w:pPr>
      <w:rPr>
        <w:rFonts w:ascii="Courier New" w:hAnsi="Courier New" w:cs="Courier New" w:hint="default"/>
      </w:rPr>
    </w:lvl>
    <w:lvl w:ilvl="8" w:tplc="14090005" w:tentative="1">
      <w:start w:val="1"/>
      <w:numFmt w:val="bullet"/>
      <w:lvlText w:val=""/>
      <w:lvlJc w:val="left"/>
      <w:pPr>
        <w:ind w:left="7049" w:hanging="360"/>
      </w:pPr>
      <w:rPr>
        <w:rFonts w:ascii="Wingdings" w:hAnsi="Wingdings" w:hint="default"/>
      </w:rPr>
    </w:lvl>
  </w:abstractNum>
  <w:abstractNum w:abstractNumId="2" w15:restartNumberingAfterBreak="0">
    <w:nsid w:val="50C00F92"/>
    <w:multiLevelType w:val="hybridMultilevel"/>
    <w:tmpl w:val="3084B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A504B12"/>
    <w:multiLevelType w:val="hybridMultilevel"/>
    <w:tmpl w:val="92A89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29331047">
    <w:abstractNumId w:val="0"/>
  </w:num>
  <w:num w:numId="2" w16cid:durableId="1714648660">
    <w:abstractNumId w:val="1"/>
  </w:num>
  <w:num w:numId="3" w16cid:durableId="515922638">
    <w:abstractNumId w:val="2"/>
  </w:num>
  <w:num w:numId="4" w16cid:durableId="120534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CF"/>
    <w:rsid w:val="00026652"/>
    <w:rsid w:val="00066463"/>
    <w:rsid w:val="000A54CF"/>
    <w:rsid w:val="00142CB6"/>
    <w:rsid w:val="00197BE2"/>
    <w:rsid w:val="00235C64"/>
    <w:rsid w:val="00492300"/>
    <w:rsid w:val="008020A2"/>
    <w:rsid w:val="009E3738"/>
    <w:rsid w:val="00DE7648"/>
    <w:rsid w:val="00DF128D"/>
    <w:rsid w:val="00EE1A96"/>
    <w:rsid w:val="00F3031A"/>
    <w:rsid w:val="00F92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0B72"/>
  <w15:docId w15:val="{2F5A224A-0261-44C8-8370-508394FB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4CF"/>
    <w:pPr>
      <w:spacing w:after="200" w:line="276" w:lineRule="auto"/>
    </w:pPr>
  </w:style>
  <w:style w:type="paragraph" w:styleId="Heading1">
    <w:name w:val="heading 1"/>
    <w:basedOn w:val="Normal"/>
    <w:next w:val="Normal"/>
    <w:link w:val="Heading1Char"/>
    <w:uiPriority w:val="9"/>
    <w:qFormat/>
    <w:rsid w:val="009E373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3738"/>
    <w:pPr>
      <w:keepNext/>
      <w:keepLines/>
      <w:spacing w:before="40" w:after="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738"/>
    <w:rPr>
      <w:rFonts w:asciiTheme="majorHAnsi" w:eastAsiaTheme="majorEastAsia" w:hAnsiTheme="majorHAnsi" w:cstheme="majorBidi"/>
      <w:b/>
      <w:szCs w:val="26"/>
    </w:rPr>
  </w:style>
  <w:style w:type="character" w:customStyle="1" w:styleId="Heading1Char">
    <w:name w:val="Heading 1 Char"/>
    <w:basedOn w:val="DefaultParagraphFont"/>
    <w:link w:val="Heading1"/>
    <w:uiPriority w:val="9"/>
    <w:rsid w:val="009E3738"/>
    <w:rPr>
      <w:rFonts w:eastAsiaTheme="majorEastAsia" w:cstheme="majorBidi"/>
      <w:b/>
      <w:sz w:val="32"/>
      <w:szCs w:val="32"/>
    </w:rPr>
  </w:style>
  <w:style w:type="paragraph" w:styleId="Title">
    <w:name w:val="Title"/>
    <w:basedOn w:val="Normal"/>
    <w:next w:val="Normal"/>
    <w:link w:val="TitleChar"/>
    <w:uiPriority w:val="10"/>
    <w:qFormat/>
    <w:rsid w:val="009E3738"/>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9E3738"/>
    <w:rPr>
      <w:rFonts w:eastAsiaTheme="majorEastAsia" w:cstheme="majorBidi"/>
      <w:b/>
      <w:spacing w:val="-10"/>
      <w:kern w:val="28"/>
      <w:sz w:val="40"/>
      <w:szCs w:val="56"/>
    </w:rPr>
  </w:style>
  <w:style w:type="paragraph" w:styleId="Subtitle">
    <w:name w:val="Subtitle"/>
    <w:basedOn w:val="Normal"/>
    <w:next w:val="Normal"/>
    <w:link w:val="SubtitleChar"/>
    <w:uiPriority w:val="11"/>
    <w:qFormat/>
    <w:rsid w:val="009E3738"/>
    <w:pPr>
      <w:numPr>
        <w:ilvl w:val="1"/>
      </w:numPr>
      <w:spacing w:after="40" w:line="240" w:lineRule="auto"/>
    </w:pPr>
    <w:rPr>
      <w:rFonts w:eastAsiaTheme="minorEastAsia"/>
    </w:rPr>
  </w:style>
  <w:style w:type="character" w:customStyle="1" w:styleId="SubtitleChar">
    <w:name w:val="Subtitle Char"/>
    <w:basedOn w:val="DefaultParagraphFont"/>
    <w:link w:val="Subtitle"/>
    <w:uiPriority w:val="11"/>
    <w:rsid w:val="009E3738"/>
    <w:rPr>
      <w:rFonts w:eastAsiaTheme="minorEastAsia"/>
    </w:rPr>
  </w:style>
  <w:style w:type="paragraph" w:styleId="ListParagraph">
    <w:name w:val="List Paragraph"/>
    <w:basedOn w:val="Normal"/>
    <w:uiPriority w:val="34"/>
    <w:qFormat/>
    <w:rsid w:val="000A54CF"/>
    <w:pPr>
      <w:spacing w:after="160" w:line="259" w:lineRule="auto"/>
      <w:ind w:left="720"/>
      <w:contextualSpacing/>
    </w:pPr>
    <w:rPr>
      <w:rFonts w:asciiTheme="minorHAnsi" w:eastAsiaTheme="minorEastAsia" w:hAnsiTheme="minorHAnsi" w:cstheme="minorBidi"/>
      <w:sz w:val="22"/>
      <w:szCs w:val="22"/>
      <w:lang w:eastAsia="en-NZ"/>
    </w:rPr>
  </w:style>
  <w:style w:type="character" w:styleId="Hyperlink">
    <w:name w:val="Hyperlink"/>
    <w:basedOn w:val="DefaultParagraphFont"/>
    <w:uiPriority w:val="99"/>
    <w:unhideWhenUsed/>
    <w:rsid w:val="000A54CF"/>
    <w:rPr>
      <w:color w:val="0563C1" w:themeColor="hyperlink"/>
      <w:u w:val="single"/>
    </w:rPr>
  </w:style>
  <w:style w:type="character" w:styleId="UnresolvedMention">
    <w:name w:val="Unresolved Mention"/>
    <w:basedOn w:val="DefaultParagraphFont"/>
    <w:uiPriority w:val="99"/>
    <w:semiHidden/>
    <w:unhideWhenUsed/>
    <w:rsid w:val="000A54CF"/>
    <w:rPr>
      <w:color w:val="605E5C"/>
      <w:shd w:val="clear" w:color="auto" w:fill="E1DFDD"/>
    </w:rPr>
  </w:style>
  <w:style w:type="character" w:styleId="SubtleEmphasis">
    <w:name w:val="Subtle Emphasis"/>
    <w:basedOn w:val="DefaultParagraphFont"/>
    <w:uiPriority w:val="19"/>
    <w:qFormat/>
    <w:rsid w:val="009E37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ie-leigh.timoti@altogetherautism.org.nz"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BD2A9148EBC4686DDC65A90B98ADA" ma:contentTypeVersion="15" ma:contentTypeDescription="Create a new document." ma:contentTypeScope="" ma:versionID="2b06c127103cf74ff9b606c86e20aefc">
  <xsd:schema xmlns:xsd="http://www.w3.org/2001/XMLSchema" xmlns:xs="http://www.w3.org/2001/XMLSchema" xmlns:p="http://schemas.microsoft.com/office/2006/metadata/properties" xmlns:ns2="b38305c5-ec3e-4389-b11d-d7e6d1d12555" xmlns:ns3="520a83c3-f00c-4074-926b-001207f6f641" targetNamespace="http://schemas.microsoft.com/office/2006/metadata/properties" ma:root="true" ma:fieldsID="151fce3d9bf59001998273ccab291930" ns2:_="" ns3:_="">
    <xsd:import namespace="b38305c5-ec3e-4389-b11d-d7e6d1d12555"/>
    <xsd:import namespace="520a83c3-f00c-4074-926b-001207f6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305c5-ec3e-4389-b11d-d7e6d1d12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3afaa8-c345-48f4-be40-5106e4c202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0a83c3-f00c-4074-926b-001207f6f6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38182c-4497-4c21-94ba-ab6c18b5169d}" ma:internalName="TaxCatchAll" ma:showField="CatchAllData" ma:web="520a83c3-f00c-4074-926b-001207f6f64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0a83c3-f00c-4074-926b-001207f6f641" xsi:nil="true"/>
    <lcf76f155ced4ddcb4097134ff3c332f xmlns="b38305c5-ec3e-4389-b11d-d7e6d1d1255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C67D21-BF92-4B1A-8327-D0D95E3399E4}"/>
</file>

<file path=customXml/itemProps2.xml><?xml version="1.0" encoding="utf-8"?>
<ds:datastoreItem xmlns:ds="http://schemas.openxmlformats.org/officeDocument/2006/customXml" ds:itemID="{97CEE5A1-2B13-4F60-AD40-0E31D03859FF}"/>
</file>

<file path=customXml/itemProps3.xml><?xml version="1.0" encoding="utf-8"?>
<ds:datastoreItem xmlns:ds="http://schemas.openxmlformats.org/officeDocument/2006/customXml" ds:itemID="{B2D9FF61-7234-45A7-9A43-DC8D8551ED6A}"/>
</file>

<file path=docProps/app.xml><?xml version="1.0" encoding="utf-8"?>
<Properties xmlns="http://schemas.openxmlformats.org/officeDocument/2006/extended-properties" xmlns:vt="http://schemas.openxmlformats.org/officeDocument/2006/docPropsVTypes">
  <Template>Normal</Template>
  <TotalTime>15</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Straube</dc:creator>
  <cp:keywords/>
  <dc:description/>
  <cp:lastModifiedBy>Nicole Straube</cp:lastModifiedBy>
  <cp:revision>2</cp:revision>
  <dcterms:created xsi:type="dcterms:W3CDTF">2024-01-24T23:43:00Z</dcterms:created>
  <dcterms:modified xsi:type="dcterms:W3CDTF">2024-01-25T20:11:00Z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0x010100CFCBD2A9148EBC4686DDC65A90B98ADA</vt:lpwstr>
  </property>
</Properties>
</file>